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8B" w:rsidRPr="006F0B64" w:rsidRDefault="00F2082B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 xml:space="preserve">Premetto che sia il problema della violenza di genere che </w:t>
      </w:r>
      <w:r w:rsidR="006F0B64" w:rsidRPr="006F0B64">
        <w:rPr>
          <w:sz w:val="24"/>
          <w:szCs w:val="24"/>
        </w:rPr>
        <w:t xml:space="preserve">quello </w:t>
      </w:r>
      <w:r w:rsidRPr="006F0B64">
        <w:rPr>
          <w:sz w:val="24"/>
          <w:szCs w:val="24"/>
        </w:rPr>
        <w:t>della parità effettiva fra uomini e donne non può essere risolto da singole misure, ma richiede un appr</w:t>
      </w:r>
      <w:r w:rsidR="006F0B64" w:rsidRPr="006F0B64">
        <w:rPr>
          <w:sz w:val="24"/>
          <w:szCs w:val="24"/>
        </w:rPr>
        <w:t xml:space="preserve">occio globale e coordinato di soluzioni </w:t>
      </w:r>
      <w:r w:rsidRPr="006F0B64">
        <w:rPr>
          <w:sz w:val="24"/>
          <w:szCs w:val="24"/>
        </w:rPr>
        <w:t xml:space="preserve">normative e amministrative </w:t>
      </w:r>
      <w:r w:rsidRPr="006F0B64">
        <w:rPr>
          <w:i/>
          <w:sz w:val="24"/>
          <w:szCs w:val="24"/>
        </w:rPr>
        <w:t>ad hoc</w:t>
      </w:r>
      <w:r w:rsidRPr="006F0B64">
        <w:rPr>
          <w:sz w:val="24"/>
          <w:szCs w:val="24"/>
        </w:rPr>
        <w:t xml:space="preserve">, immaginate come </w:t>
      </w:r>
      <w:r w:rsidR="006F0B64" w:rsidRPr="006F0B64">
        <w:rPr>
          <w:sz w:val="24"/>
          <w:szCs w:val="24"/>
        </w:rPr>
        <w:t>“</w:t>
      </w:r>
      <w:r w:rsidRPr="006F0B64">
        <w:rPr>
          <w:sz w:val="24"/>
          <w:szCs w:val="24"/>
        </w:rPr>
        <w:t>soluzione di sistema</w:t>
      </w:r>
      <w:r w:rsidR="006F0B64" w:rsidRPr="006F0B64">
        <w:rPr>
          <w:sz w:val="24"/>
          <w:szCs w:val="24"/>
        </w:rPr>
        <w:t>” a un problema -</w:t>
      </w:r>
      <w:r w:rsidRPr="006F0B64">
        <w:rPr>
          <w:sz w:val="24"/>
          <w:szCs w:val="24"/>
        </w:rPr>
        <w:t xml:space="preserve"> quello della diseguaglianza e della discriminazione sociale, culturale ecc.</w:t>
      </w:r>
      <w:r w:rsidR="006F0B64" w:rsidRPr="006F0B64">
        <w:rPr>
          <w:sz w:val="24"/>
          <w:szCs w:val="24"/>
        </w:rPr>
        <w:t xml:space="preserve"> -</w:t>
      </w:r>
      <w:r w:rsidRPr="006F0B64">
        <w:rPr>
          <w:sz w:val="24"/>
          <w:szCs w:val="24"/>
        </w:rPr>
        <w:t xml:space="preserve"> che deve essere risolto incidendo sulle cause primarie.</w:t>
      </w:r>
    </w:p>
    <w:p w:rsidR="00F2082B" w:rsidRPr="006F0B64" w:rsidRDefault="00F2082B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>In tal senso trovo particolarmente interessante il modello offerto dalla legislazione spagnola più recente e dalle tre leggi: legge sull’uguaglianza di genere (</w:t>
      </w:r>
      <w:proofErr w:type="spellStart"/>
      <w:r w:rsidR="006B3649" w:rsidRPr="006B3649">
        <w:rPr>
          <w:i/>
          <w:sz w:val="24"/>
          <w:szCs w:val="24"/>
        </w:rPr>
        <w:t>Ley</w:t>
      </w:r>
      <w:proofErr w:type="spellEnd"/>
      <w:r w:rsidR="006B3649" w:rsidRPr="006B3649">
        <w:rPr>
          <w:i/>
          <w:sz w:val="24"/>
          <w:szCs w:val="24"/>
        </w:rPr>
        <w:t xml:space="preserve"> de </w:t>
      </w:r>
      <w:proofErr w:type="spellStart"/>
      <w:r w:rsidR="006B3649" w:rsidRPr="006B3649">
        <w:rPr>
          <w:i/>
          <w:sz w:val="24"/>
          <w:szCs w:val="24"/>
        </w:rPr>
        <w:t>Igualdad</w:t>
      </w:r>
      <w:r w:rsidRPr="006F0B64">
        <w:rPr>
          <w:sz w:val="24"/>
          <w:szCs w:val="24"/>
        </w:rPr>
        <w:t>L.O.</w:t>
      </w:r>
      <w:proofErr w:type="spellEnd"/>
      <w:r w:rsidRPr="006F0B64">
        <w:rPr>
          <w:sz w:val="24"/>
          <w:szCs w:val="24"/>
        </w:rPr>
        <w:t xml:space="preserve"> n. 3/2007), legge cont</w:t>
      </w:r>
      <w:r w:rsidR="006B3649">
        <w:rPr>
          <w:sz w:val="24"/>
          <w:szCs w:val="24"/>
        </w:rPr>
        <w:t>ro la violenza di genere (</w:t>
      </w:r>
      <w:proofErr w:type="spellStart"/>
      <w:r w:rsidR="006B3649" w:rsidRPr="006B3649">
        <w:rPr>
          <w:i/>
          <w:sz w:val="24"/>
          <w:szCs w:val="24"/>
        </w:rPr>
        <w:t>Ley</w:t>
      </w:r>
      <w:proofErr w:type="spellEnd"/>
      <w:r w:rsidR="006B3649" w:rsidRPr="006B3649">
        <w:rPr>
          <w:i/>
          <w:sz w:val="24"/>
          <w:szCs w:val="24"/>
        </w:rPr>
        <w:t xml:space="preserve"> contra la </w:t>
      </w:r>
      <w:proofErr w:type="spellStart"/>
      <w:r w:rsidR="006B3649" w:rsidRPr="006B3649">
        <w:rPr>
          <w:i/>
          <w:sz w:val="24"/>
          <w:szCs w:val="24"/>
        </w:rPr>
        <w:t>violencia</w:t>
      </w:r>
      <w:proofErr w:type="spellEnd"/>
      <w:r w:rsidR="006B3649" w:rsidRPr="006B3649">
        <w:rPr>
          <w:i/>
          <w:sz w:val="24"/>
          <w:szCs w:val="24"/>
        </w:rPr>
        <w:t xml:space="preserve"> de genero</w:t>
      </w:r>
      <w:r w:rsidR="006B3649">
        <w:rPr>
          <w:sz w:val="24"/>
          <w:szCs w:val="24"/>
        </w:rPr>
        <w:t xml:space="preserve"> L.O. </w:t>
      </w:r>
      <w:r w:rsidRPr="006F0B64">
        <w:rPr>
          <w:sz w:val="24"/>
          <w:szCs w:val="24"/>
        </w:rPr>
        <w:t xml:space="preserve">n. 1/2004) e legge per persone non autosufficienti </w:t>
      </w:r>
      <w:r w:rsidR="00D66451" w:rsidRPr="006F0B64">
        <w:rPr>
          <w:sz w:val="24"/>
          <w:szCs w:val="24"/>
        </w:rPr>
        <w:t>(</w:t>
      </w:r>
      <w:proofErr w:type="spellStart"/>
      <w:r w:rsidR="006B3649" w:rsidRPr="006B3649">
        <w:rPr>
          <w:i/>
          <w:sz w:val="24"/>
          <w:szCs w:val="24"/>
        </w:rPr>
        <w:t>Ley</w:t>
      </w:r>
      <w:proofErr w:type="spellEnd"/>
      <w:r w:rsidR="006B3649" w:rsidRPr="006B3649">
        <w:rPr>
          <w:i/>
          <w:sz w:val="24"/>
          <w:szCs w:val="24"/>
        </w:rPr>
        <w:t xml:space="preserve"> de </w:t>
      </w:r>
      <w:proofErr w:type="spellStart"/>
      <w:r w:rsidR="006B3649" w:rsidRPr="006B3649">
        <w:rPr>
          <w:i/>
          <w:sz w:val="24"/>
          <w:szCs w:val="24"/>
        </w:rPr>
        <w:t>dependencia</w:t>
      </w:r>
      <w:r w:rsidR="00D66451" w:rsidRPr="006F0B64">
        <w:rPr>
          <w:sz w:val="24"/>
          <w:szCs w:val="24"/>
        </w:rPr>
        <w:t>L.O.</w:t>
      </w:r>
      <w:proofErr w:type="spellEnd"/>
      <w:r w:rsidR="00D66451" w:rsidRPr="006F0B64">
        <w:rPr>
          <w:sz w:val="24"/>
          <w:szCs w:val="24"/>
        </w:rPr>
        <w:t xml:space="preserve"> 299/2006)</w:t>
      </w:r>
      <w:r w:rsidR="006F0B64" w:rsidRPr="006F0B64">
        <w:rPr>
          <w:sz w:val="24"/>
          <w:szCs w:val="24"/>
        </w:rPr>
        <w:t>,</w:t>
      </w:r>
      <w:r w:rsidRPr="006F0B64">
        <w:rPr>
          <w:sz w:val="24"/>
          <w:szCs w:val="24"/>
        </w:rPr>
        <w:t>che propongono soluzioni integrate</w:t>
      </w:r>
      <w:r w:rsidR="006F0B64" w:rsidRPr="006F0B64">
        <w:rPr>
          <w:sz w:val="24"/>
          <w:szCs w:val="24"/>
        </w:rPr>
        <w:t xml:space="preserve">,e pensate per essere attuate in sinergia, </w:t>
      </w:r>
      <w:r w:rsidRPr="006F0B64">
        <w:rPr>
          <w:sz w:val="24"/>
          <w:szCs w:val="24"/>
        </w:rPr>
        <w:t>ai problemi della violenza, della diseguaglianza di genere e dell’assistenza sociale ed economica per le persone non autosufficienti e le categorie deboli.</w:t>
      </w:r>
    </w:p>
    <w:p w:rsidR="0011085D" w:rsidRDefault="0011085D" w:rsidP="006F0B64">
      <w:pPr>
        <w:jc w:val="both"/>
        <w:rPr>
          <w:b/>
          <w:color w:val="FF0000"/>
          <w:sz w:val="24"/>
          <w:szCs w:val="24"/>
        </w:rPr>
      </w:pPr>
    </w:p>
    <w:p w:rsidR="00B97AC9" w:rsidRPr="003F0C30" w:rsidRDefault="00B97AC9" w:rsidP="00B97AC9">
      <w:pPr>
        <w:pStyle w:val="Default"/>
        <w:rPr>
          <w:rFonts w:asciiTheme="minorHAnsi" w:hAnsiTheme="minorHAnsi" w:cstheme="minorBidi"/>
          <w:b/>
          <w:color w:val="auto"/>
        </w:rPr>
      </w:pPr>
      <w:r w:rsidRPr="003F0C30">
        <w:rPr>
          <w:rFonts w:asciiTheme="minorHAnsi" w:hAnsiTheme="minorHAnsi" w:cstheme="minorBidi"/>
          <w:b/>
          <w:color w:val="auto"/>
        </w:rPr>
        <w:t xml:space="preserve">1) Violenza contro le donne: quali provvedimenti intende promuovere al fine di eliminare o comunque ridurre tale fenomeno? </w:t>
      </w:r>
    </w:p>
    <w:p w:rsidR="00B97AC9" w:rsidRDefault="00B97AC9" w:rsidP="006F0B64">
      <w:pPr>
        <w:jc w:val="both"/>
        <w:rPr>
          <w:b/>
          <w:color w:val="FF0000"/>
          <w:sz w:val="24"/>
          <w:szCs w:val="24"/>
        </w:rPr>
      </w:pPr>
    </w:p>
    <w:p w:rsidR="00D66451" w:rsidRDefault="00D66451" w:rsidP="006F0B64">
      <w:pPr>
        <w:jc w:val="both"/>
        <w:rPr>
          <w:sz w:val="24"/>
          <w:szCs w:val="24"/>
        </w:rPr>
      </w:pPr>
      <w:r w:rsidRPr="006F0B64">
        <w:rPr>
          <w:b/>
          <w:color w:val="FF0000"/>
          <w:sz w:val="24"/>
          <w:szCs w:val="24"/>
        </w:rPr>
        <w:t>1)</w:t>
      </w:r>
      <w:r w:rsidRPr="006F0B64">
        <w:rPr>
          <w:sz w:val="24"/>
          <w:szCs w:val="24"/>
        </w:rPr>
        <w:t xml:space="preserve"> Quanto alle misure per contrastare la violenza di ge</w:t>
      </w:r>
      <w:r w:rsidR="006B3649">
        <w:rPr>
          <w:sz w:val="24"/>
          <w:szCs w:val="24"/>
        </w:rPr>
        <w:t>nere, i primi passi di una disciplina integrata dovrebberoriguardare</w:t>
      </w:r>
      <w:r w:rsidRPr="006F0B64">
        <w:rPr>
          <w:sz w:val="24"/>
          <w:szCs w:val="24"/>
        </w:rPr>
        <w:t xml:space="preserve">: </w:t>
      </w:r>
    </w:p>
    <w:p w:rsidR="00221285" w:rsidRDefault="006B3649" w:rsidP="006F0B64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>a) l’istituzionalizzazione d</w:t>
      </w:r>
      <w:r w:rsidR="00221285">
        <w:rPr>
          <w:sz w:val="24"/>
          <w:szCs w:val="24"/>
        </w:rPr>
        <w:t>i un protocollo d’</w:t>
      </w:r>
      <w:r w:rsidR="00D66451" w:rsidRPr="006F0B64">
        <w:rPr>
          <w:sz w:val="24"/>
          <w:szCs w:val="24"/>
        </w:rPr>
        <w:t>intervento mirato per assistere le vittime di violenza fin dalla prima segnalazione ai Servizi Sociali o al primo accesso al Pronto Soccorso. L’as</w:t>
      </w:r>
      <w:r>
        <w:rPr>
          <w:sz w:val="24"/>
          <w:szCs w:val="24"/>
        </w:rPr>
        <w:t>sistenza dovrà comprendere</w:t>
      </w:r>
      <w:r w:rsidR="00D66451" w:rsidRPr="006F0B64">
        <w:rPr>
          <w:sz w:val="24"/>
          <w:szCs w:val="24"/>
        </w:rPr>
        <w:t xml:space="preserve"> l’assistenza psicologica, sanitaria, legale e amministrativa, in modo da sostenere la vittima nel percorso di liberazione da </w:t>
      </w:r>
      <w:r w:rsidR="00D66451" w:rsidRPr="00221285">
        <w:rPr>
          <w:sz w:val="24"/>
          <w:szCs w:val="24"/>
        </w:rPr>
        <w:t>eventuali condizioni di soggezione psicologica o materiale.</w:t>
      </w:r>
    </w:p>
    <w:p w:rsidR="00D66451" w:rsidRPr="006F0B64" w:rsidRDefault="0011085D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>b)</w:t>
      </w:r>
      <w:r w:rsidR="006B3649">
        <w:rPr>
          <w:sz w:val="24"/>
          <w:szCs w:val="24"/>
        </w:rPr>
        <w:t xml:space="preserve"> la p</w:t>
      </w:r>
      <w:r w:rsidR="00D66451" w:rsidRPr="006F0B64">
        <w:rPr>
          <w:sz w:val="24"/>
          <w:szCs w:val="24"/>
        </w:rPr>
        <w:t>revisione permanente di sezioni giudiziarie specializzate, competenti per i reati di violenza, stalking, mina</w:t>
      </w:r>
      <w:r w:rsidR="006B3649">
        <w:rPr>
          <w:sz w:val="24"/>
          <w:szCs w:val="24"/>
        </w:rPr>
        <w:t>cce dovuti a motivi di genere (i</w:t>
      </w:r>
      <w:r w:rsidR="00D66451" w:rsidRPr="006F0B64">
        <w:rPr>
          <w:sz w:val="24"/>
          <w:szCs w:val="24"/>
        </w:rPr>
        <w:t>nteressante il modello del Tribunale di Torino che ha avuto in poco tempo importanti risultati)</w:t>
      </w:r>
      <w:r w:rsidR="000E02C6" w:rsidRPr="006F0B64">
        <w:rPr>
          <w:sz w:val="24"/>
          <w:szCs w:val="24"/>
        </w:rPr>
        <w:t>. Assistenza legale gratuita per le vittime di violenza con reddito inferiore ai € 15.000 annui</w:t>
      </w:r>
      <w:r w:rsidR="006B3649">
        <w:rPr>
          <w:sz w:val="24"/>
          <w:szCs w:val="24"/>
        </w:rPr>
        <w:t xml:space="preserve"> o comunque parametrato alla legge per il patrocinio a spese dello Stato, il cui limite andrebbe aumentato del 30% visto l’aumento del costo della vita in relazione al reddito medio annuo</w:t>
      </w:r>
      <w:r w:rsidR="000E02C6" w:rsidRPr="006F0B64">
        <w:rPr>
          <w:sz w:val="24"/>
          <w:szCs w:val="24"/>
        </w:rPr>
        <w:t>.</w:t>
      </w:r>
    </w:p>
    <w:p w:rsidR="000E02C6" w:rsidRPr="006F0B64" w:rsidRDefault="0011085D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>c</w:t>
      </w:r>
      <w:r w:rsidR="006B3649">
        <w:rPr>
          <w:sz w:val="24"/>
          <w:szCs w:val="24"/>
        </w:rPr>
        <w:t>) la g</w:t>
      </w:r>
      <w:r w:rsidR="00D66451" w:rsidRPr="006F0B64">
        <w:rPr>
          <w:sz w:val="24"/>
          <w:szCs w:val="24"/>
        </w:rPr>
        <w:t>aranzia per legge dell’assistenza legale e di un assegno di dignità per le vittime di violenza non economicamente autosufficienti</w:t>
      </w:r>
      <w:r w:rsidR="000E02C6" w:rsidRPr="006F0B64">
        <w:rPr>
          <w:sz w:val="24"/>
          <w:szCs w:val="24"/>
        </w:rPr>
        <w:t xml:space="preserve">, e comunque adeguato alla sua situazione </w:t>
      </w:r>
      <w:r w:rsidR="006B3649">
        <w:rPr>
          <w:sz w:val="24"/>
          <w:szCs w:val="24"/>
        </w:rPr>
        <w:t xml:space="preserve">e al carico </w:t>
      </w:r>
      <w:r w:rsidR="000E02C6" w:rsidRPr="006F0B64">
        <w:rPr>
          <w:sz w:val="24"/>
          <w:szCs w:val="24"/>
        </w:rPr>
        <w:t>familiare</w:t>
      </w:r>
      <w:r w:rsidR="00D66451" w:rsidRPr="006F0B64">
        <w:rPr>
          <w:sz w:val="24"/>
          <w:szCs w:val="24"/>
        </w:rPr>
        <w:t>.</w:t>
      </w:r>
    </w:p>
    <w:p w:rsidR="000E02C6" w:rsidRPr="006F0B64" w:rsidRDefault="0011085D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>d</w:t>
      </w:r>
      <w:r w:rsidR="000E02C6" w:rsidRPr="006F0B64">
        <w:rPr>
          <w:sz w:val="24"/>
          <w:szCs w:val="24"/>
        </w:rPr>
        <w:t>)</w:t>
      </w:r>
      <w:r w:rsidR="006B3649">
        <w:rPr>
          <w:sz w:val="24"/>
          <w:szCs w:val="24"/>
        </w:rPr>
        <w:t xml:space="preserve"> il s</w:t>
      </w:r>
      <w:r w:rsidR="00D66451" w:rsidRPr="006F0B64">
        <w:rPr>
          <w:sz w:val="24"/>
          <w:szCs w:val="24"/>
        </w:rPr>
        <w:t xml:space="preserve">ostegno permanente </w:t>
      </w:r>
      <w:r w:rsidR="006B3649">
        <w:rPr>
          <w:sz w:val="24"/>
          <w:szCs w:val="24"/>
        </w:rPr>
        <w:t xml:space="preserve">e garantito dallo Stato </w:t>
      </w:r>
      <w:r w:rsidR="00D66451" w:rsidRPr="006F0B64">
        <w:rPr>
          <w:sz w:val="24"/>
          <w:szCs w:val="24"/>
        </w:rPr>
        <w:t>ai Centri Antiviolenza</w:t>
      </w:r>
      <w:r w:rsidR="00221285">
        <w:rPr>
          <w:sz w:val="24"/>
          <w:szCs w:val="24"/>
        </w:rPr>
        <w:t xml:space="preserve"> e alle Case Rifugio</w:t>
      </w:r>
      <w:r w:rsidR="00D66451" w:rsidRPr="006F0B64">
        <w:rPr>
          <w:sz w:val="24"/>
          <w:szCs w:val="24"/>
        </w:rPr>
        <w:t>,</w:t>
      </w:r>
      <w:r w:rsidR="00221285">
        <w:rPr>
          <w:sz w:val="24"/>
          <w:szCs w:val="24"/>
        </w:rPr>
        <w:t>oggi soggette</w:t>
      </w:r>
      <w:r w:rsidR="00D66451" w:rsidRPr="006F0B64">
        <w:rPr>
          <w:sz w:val="24"/>
          <w:szCs w:val="24"/>
        </w:rPr>
        <w:t xml:space="preserve"> alla variabile attenzione delle Regioni in cui operano. </w:t>
      </w:r>
    </w:p>
    <w:p w:rsidR="00F30B57" w:rsidRPr="006F0B64" w:rsidRDefault="0011085D" w:rsidP="006F0B64">
      <w:pPr>
        <w:jc w:val="both"/>
        <w:rPr>
          <w:sz w:val="24"/>
          <w:szCs w:val="24"/>
        </w:rPr>
      </w:pPr>
      <w:r w:rsidRPr="006F0B64">
        <w:rPr>
          <w:sz w:val="24"/>
          <w:szCs w:val="24"/>
        </w:rPr>
        <w:t>e</w:t>
      </w:r>
      <w:r w:rsidR="000E02C6" w:rsidRPr="006F0B64">
        <w:rPr>
          <w:sz w:val="24"/>
          <w:szCs w:val="24"/>
        </w:rPr>
        <w:t xml:space="preserve">) </w:t>
      </w:r>
      <w:r w:rsidR="006B3649">
        <w:rPr>
          <w:sz w:val="24"/>
          <w:szCs w:val="24"/>
        </w:rPr>
        <w:t>un p</w:t>
      </w:r>
      <w:r w:rsidR="00D66451" w:rsidRPr="006F0B64">
        <w:rPr>
          <w:sz w:val="24"/>
          <w:szCs w:val="24"/>
        </w:rPr>
        <w:t>rogramma nazionale di reinserimento lavorati</w:t>
      </w:r>
      <w:r w:rsidR="000E02C6" w:rsidRPr="006F0B64">
        <w:rPr>
          <w:sz w:val="24"/>
          <w:szCs w:val="24"/>
        </w:rPr>
        <w:t>vo delle vittime di violenza</w:t>
      </w:r>
      <w:r w:rsidR="006B3649">
        <w:rPr>
          <w:sz w:val="24"/>
          <w:szCs w:val="24"/>
        </w:rPr>
        <w:t>, che preveda un particolare</w:t>
      </w:r>
      <w:r w:rsidR="00D66451" w:rsidRPr="006F0B64">
        <w:rPr>
          <w:sz w:val="24"/>
          <w:szCs w:val="24"/>
        </w:rPr>
        <w:t xml:space="preserve">sostegno alle </w:t>
      </w:r>
      <w:r w:rsidR="006B3649">
        <w:rPr>
          <w:sz w:val="24"/>
          <w:szCs w:val="24"/>
        </w:rPr>
        <w:t xml:space="preserve">iniziative private e alle </w:t>
      </w:r>
      <w:r w:rsidR="00D66451" w:rsidRPr="006F0B64">
        <w:rPr>
          <w:sz w:val="24"/>
          <w:szCs w:val="24"/>
        </w:rPr>
        <w:t>cooperative fra donne vittime di violenza.</w:t>
      </w:r>
    </w:p>
    <w:p w:rsidR="000E02C6" w:rsidRPr="006F0B64" w:rsidRDefault="00F30B57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0B64">
        <w:rPr>
          <w:sz w:val="24"/>
          <w:szCs w:val="24"/>
        </w:rPr>
        <w:t xml:space="preserve">Oltre a ciò appare imprescindibile prevedere un </w:t>
      </w:r>
      <w:r w:rsidR="0011085D" w:rsidRPr="006F0B64">
        <w:rPr>
          <w:sz w:val="24"/>
          <w:szCs w:val="24"/>
        </w:rPr>
        <w:t>“</w:t>
      </w:r>
      <w:r w:rsidRPr="006F0B64">
        <w:rPr>
          <w:rFonts w:cs="Times New Roman"/>
          <w:sz w:val="24"/>
          <w:szCs w:val="24"/>
        </w:rPr>
        <w:t>Piano Nazionale di Sensibilizzazione e Prevenzione della violenza di genere</w:t>
      </w:r>
      <w:r w:rsidR="0011085D" w:rsidRPr="006F0B64">
        <w:rPr>
          <w:rFonts w:cs="Times New Roman"/>
          <w:sz w:val="24"/>
          <w:szCs w:val="24"/>
        </w:rPr>
        <w:t>”</w:t>
      </w:r>
      <w:r w:rsidRPr="006F0B64">
        <w:rPr>
          <w:rFonts w:cs="Times New Roman"/>
          <w:sz w:val="24"/>
          <w:szCs w:val="24"/>
        </w:rPr>
        <w:t xml:space="preserve"> che comprenda almeno i seguenti aspetti: </w:t>
      </w:r>
    </w:p>
    <w:p w:rsid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E02C6" w:rsidRP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0B64">
        <w:rPr>
          <w:rFonts w:cs="Times New Roman"/>
          <w:sz w:val="24"/>
          <w:szCs w:val="24"/>
        </w:rPr>
        <w:lastRenderedPageBreak/>
        <w:t>I</w:t>
      </w:r>
      <w:r w:rsidR="00F30B57" w:rsidRPr="006F0B64">
        <w:rPr>
          <w:rFonts w:cs="Times New Roman"/>
          <w:sz w:val="24"/>
          <w:szCs w:val="24"/>
        </w:rPr>
        <w:t xml:space="preserve">) </w:t>
      </w:r>
      <w:r w:rsidR="006B3649">
        <w:rPr>
          <w:rFonts w:cs="Times New Roman"/>
          <w:sz w:val="24"/>
          <w:szCs w:val="24"/>
        </w:rPr>
        <w:t xml:space="preserve">la </w:t>
      </w:r>
      <w:r w:rsidR="00F30B57" w:rsidRPr="006F0B64">
        <w:rPr>
          <w:rFonts w:cs="Times New Roman"/>
          <w:sz w:val="24"/>
          <w:szCs w:val="24"/>
        </w:rPr>
        <w:t>promozione di una scala di valori fondati sul rispetto dei diritti e delle libertà fondamentali, dell’uguaglianza tra uomini</w:t>
      </w:r>
      <w:r w:rsidR="000E02C6" w:rsidRPr="006F0B64">
        <w:rPr>
          <w:rFonts w:cs="Times New Roman"/>
          <w:sz w:val="24"/>
          <w:szCs w:val="24"/>
        </w:rPr>
        <w:t xml:space="preserve"> e </w:t>
      </w:r>
      <w:r w:rsidR="00F30B57" w:rsidRPr="006F0B64">
        <w:rPr>
          <w:rFonts w:cs="Times New Roman"/>
          <w:sz w:val="24"/>
          <w:szCs w:val="24"/>
        </w:rPr>
        <w:t xml:space="preserve">donne, così come sull’esercizio della tolleranza e della libertà nel quadro dei principi democratici di pluralismo e </w:t>
      </w:r>
      <w:r w:rsidR="006B3649">
        <w:rPr>
          <w:rFonts w:cs="Times New Roman"/>
          <w:sz w:val="24"/>
          <w:szCs w:val="24"/>
        </w:rPr>
        <w:t>uguaglianza</w:t>
      </w:r>
    </w:p>
    <w:p w:rsid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B57" w:rsidRP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6F0B64">
        <w:rPr>
          <w:rFonts w:cs="Times New Roman"/>
          <w:sz w:val="24"/>
          <w:szCs w:val="24"/>
        </w:rPr>
        <w:t>II</w:t>
      </w:r>
      <w:r w:rsidR="000E02C6" w:rsidRPr="006F0B64">
        <w:rPr>
          <w:rFonts w:cs="Times New Roman"/>
          <w:sz w:val="24"/>
          <w:szCs w:val="24"/>
        </w:rPr>
        <w:t>)</w:t>
      </w:r>
      <w:r w:rsidR="006B3649">
        <w:rPr>
          <w:rFonts w:cs="Times New Roman"/>
          <w:sz w:val="24"/>
          <w:szCs w:val="24"/>
        </w:rPr>
        <w:t xml:space="preserve">la </w:t>
      </w:r>
      <w:proofErr w:type="spellStart"/>
      <w:r w:rsidR="00F30B57" w:rsidRPr="006F0B64">
        <w:rPr>
          <w:rFonts w:cs="Times New Roman"/>
          <w:sz w:val="24"/>
          <w:szCs w:val="24"/>
        </w:rPr>
        <w:t>coessenzialità</w:t>
      </w:r>
      <w:proofErr w:type="spellEnd"/>
      <w:r w:rsidR="00F30B57" w:rsidRPr="006F0B64">
        <w:rPr>
          <w:rFonts w:cs="Times New Roman"/>
          <w:sz w:val="24"/>
          <w:szCs w:val="24"/>
        </w:rPr>
        <w:t xml:space="preserve"> delle prospettive di genere</w:t>
      </w:r>
      <w:r w:rsidR="006B3649">
        <w:rPr>
          <w:rFonts w:cs="Times New Roman"/>
          <w:sz w:val="24"/>
          <w:szCs w:val="24"/>
        </w:rPr>
        <w:t xml:space="preserve"> da integrarsi in un </w:t>
      </w:r>
      <w:r w:rsidR="000A77AB" w:rsidRPr="006F0B64">
        <w:rPr>
          <w:rFonts w:cs="Times New Roman"/>
          <w:sz w:val="24"/>
          <w:szCs w:val="24"/>
        </w:rPr>
        <w:t xml:space="preserve">programma di educazione al rispetto dell’altro e alla soluzione </w:t>
      </w:r>
      <w:r w:rsidR="00F30B57" w:rsidRPr="006F0B64">
        <w:rPr>
          <w:rFonts w:cs="Times New Roman"/>
          <w:sz w:val="24"/>
          <w:szCs w:val="24"/>
        </w:rPr>
        <w:t>dei conflitti su base paritaria</w:t>
      </w:r>
      <w:r w:rsidR="000A77AB" w:rsidRPr="006F0B64">
        <w:rPr>
          <w:rFonts w:cs="Times New Roman"/>
          <w:sz w:val="24"/>
          <w:szCs w:val="24"/>
        </w:rPr>
        <w:t xml:space="preserve"> e rispettosa delle differenze</w:t>
      </w:r>
      <w:r w:rsidR="00F30B57" w:rsidRPr="006F0B64">
        <w:rPr>
          <w:rFonts w:cs="Times New Roman"/>
          <w:sz w:val="24"/>
          <w:szCs w:val="24"/>
        </w:rPr>
        <w:t>.</w:t>
      </w:r>
    </w:p>
    <w:p w:rsidR="006B3649" w:rsidRDefault="006B3649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D66451" w:rsidRPr="006F0B64" w:rsidRDefault="000A77AB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rFonts w:cs="Times New Roman"/>
          <w:sz w:val="24"/>
          <w:szCs w:val="24"/>
        </w:rPr>
        <w:t xml:space="preserve">Questo Piano dovrebbe prevedere anche un </w:t>
      </w:r>
      <w:r w:rsidR="00F30B57" w:rsidRPr="006F0B64">
        <w:rPr>
          <w:rFonts w:cs="Times New Roman"/>
          <w:sz w:val="24"/>
          <w:szCs w:val="24"/>
        </w:rPr>
        <w:t>vasto programma d’educazione c</w:t>
      </w:r>
      <w:r w:rsidRPr="006F0B64">
        <w:rPr>
          <w:rFonts w:cs="Times New Roman"/>
          <w:sz w:val="24"/>
          <w:szCs w:val="24"/>
        </w:rPr>
        <w:t xml:space="preserve">omplementare e di riqualificazione </w:t>
      </w:r>
      <w:r w:rsidR="00F30B57" w:rsidRPr="006F0B64">
        <w:rPr>
          <w:rFonts w:cs="Times New Roman"/>
          <w:sz w:val="24"/>
          <w:szCs w:val="24"/>
        </w:rPr>
        <w:t>dei professionisti che i</w:t>
      </w:r>
      <w:r w:rsidRPr="006F0B64">
        <w:rPr>
          <w:rFonts w:cs="Times New Roman"/>
          <w:sz w:val="24"/>
          <w:szCs w:val="24"/>
        </w:rPr>
        <w:t>ntervengono nella gestione dei conflitti di genere o a sostegno delle vittime di violenza</w:t>
      </w:r>
      <w:r w:rsidR="00F30B57" w:rsidRPr="006F0B64">
        <w:rPr>
          <w:rFonts w:cs="Times New Roman"/>
          <w:sz w:val="24"/>
          <w:szCs w:val="24"/>
        </w:rPr>
        <w:t>.</w:t>
      </w:r>
    </w:p>
    <w:p w:rsidR="000E02C6" w:rsidRPr="006F0B64" w:rsidRDefault="000E02C6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A77AB" w:rsidRPr="006F0B64" w:rsidRDefault="000A77AB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sz w:val="24"/>
          <w:szCs w:val="24"/>
        </w:rPr>
        <w:t>Anche nel settore della pubblicità, de</w:t>
      </w:r>
      <w:r w:rsidR="009C04A5">
        <w:rPr>
          <w:sz w:val="24"/>
          <w:szCs w:val="24"/>
        </w:rPr>
        <w:t>lla comunicazione e dei mezzi d’</w:t>
      </w:r>
      <w:r w:rsidR="006B3649">
        <w:rPr>
          <w:sz w:val="24"/>
          <w:szCs w:val="24"/>
        </w:rPr>
        <w:t>informazione andrebbe</w:t>
      </w:r>
      <w:r w:rsidRPr="006F0B64">
        <w:rPr>
          <w:sz w:val="24"/>
          <w:szCs w:val="24"/>
        </w:rPr>
        <w:t xml:space="preserve"> promossa una normativa che vieti, con sanzioni adeguate, la mercificazione e la mortificazione del corpo femminile, </w:t>
      </w:r>
      <w:r w:rsidR="006B3649">
        <w:rPr>
          <w:sz w:val="24"/>
          <w:szCs w:val="24"/>
        </w:rPr>
        <w:t xml:space="preserve">dei comportamenti che </w:t>
      </w:r>
      <w:r w:rsidRPr="006F0B64">
        <w:rPr>
          <w:sz w:val="24"/>
          <w:szCs w:val="24"/>
        </w:rPr>
        <w:t>avallino pregiudizi discriminatori o sostengano in qualsiasi modo una cultura offensiva per la dignità e la libertà delle donne. Utili, ma in funzione complementare, anche i Codici di autoregolamentazione.</w:t>
      </w:r>
    </w:p>
    <w:p w:rsid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E02C6" w:rsidRDefault="000E02C6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sz w:val="24"/>
          <w:szCs w:val="24"/>
        </w:rPr>
        <w:t>Chiunque abbia perso il posto di lavoro in ragione di condotte violente o minacciose (assenza, scarsa produttività, ecc.), dovrebbe</w:t>
      </w:r>
      <w:r w:rsidR="006F0B64" w:rsidRPr="006F0B64">
        <w:rPr>
          <w:sz w:val="24"/>
          <w:szCs w:val="24"/>
        </w:rPr>
        <w:t>, inoltre,</w:t>
      </w:r>
      <w:r w:rsidRPr="006F0B64">
        <w:rPr>
          <w:sz w:val="24"/>
          <w:szCs w:val="24"/>
        </w:rPr>
        <w:t xml:space="preserve"> avere diritto, provata la causa, alla reintegrazione nel posto di lavoro.</w:t>
      </w:r>
    </w:p>
    <w:p w:rsidR="00221285" w:rsidRDefault="00221285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21285" w:rsidRDefault="00221285" w:rsidP="00221285">
      <w:pPr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sz w:val="24"/>
          <w:szCs w:val="24"/>
        </w:rPr>
        <w:t xml:space="preserve">Alcune di queste misure sono già state previste nella </w:t>
      </w:r>
      <w:r w:rsidR="006B3649">
        <w:rPr>
          <w:sz w:val="24"/>
          <w:szCs w:val="24"/>
        </w:rPr>
        <w:t>“</w:t>
      </w:r>
      <w:r w:rsidRPr="00221285">
        <w:rPr>
          <w:rFonts w:eastAsia="Times New Roman" w:cs="Times New Roman"/>
          <w:bCs/>
          <w:iCs/>
          <w:sz w:val="24"/>
          <w:szCs w:val="24"/>
          <w:lang w:eastAsia="it-IT"/>
        </w:rPr>
        <w:t>Convenzione del Consiglio d’Europa</w:t>
      </w:r>
      <w:r w:rsidRPr="00221285">
        <w:rPr>
          <w:rFonts w:eastAsia="Times New Roman" w:cs="Times New Roman"/>
          <w:sz w:val="24"/>
          <w:szCs w:val="24"/>
          <w:lang w:eastAsia="it-IT"/>
        </w:rPr>
        <w:t xml:space="preserve"> sulla prevenzione e la lotta contro la violenza nei confronti delle donne e la violenza domestica</w:t>
      </w:r>
      <w:r w:rsidR="006B3649">
        <w:rPr>
          <w:rFonts w:eastAsia="Times New Roman" w:cs="Times New Roman"/>
          <w:sz w:val="24"/>
          <w:szCs w:val="24"/>
          <w:lang w:eastAsia="it-IT"/>
        </w:rPr>
        <w:t>”</w:t>
      </w:r>
      <w:r w:rsidRPr="00221285">
        <w:rPr>
          <w:rFonts w:eastAsia="Times New Roman" w:cs="Times New Roman"/>
          <w:sz w:val="24"/>
          <w:szCs w:val="24"/>
          <w:lang w:eastAsia="it-IT"/>
        </w:rPr>
        <w:t xml:space="preserve"> (Istanbul 2011), </w:t>
      </w:r>
      <w:r w:rsidR="009C04A5">
        <w:rPr>
          <w:rFonts w:eastAsia="Times New Roman" w:cs="Times New Roman"/>
          <w:sz w:val="24"/>
          <w:szCs w:val="24"/>
          <w:lang w:eastAsia="it-IT"/>
        </w:rPr>
        <w:t>a cui bisogna dare immediata attuazione, anche al fine di</w:t>
      </w:r>
      <w:r w:rsidRPr="00221285">
        <w:rPr>
          <w:rFonts w:eastAsia="Times New Roman" w:cs="Times New Roman"/>
          <w:sz w:val="24"/>
          <w:szCs w:val="24"/>
          <w:lang w:eastAsia="it-IT"/>
        </w:rPr>
        <w:t xml:space="preserve"> vincolare il G</w:t>
      </w:r>
      <w:r w:rsidR="009C04A5">
        <w:rPr>
          <w:rFonts w:eastAsia="Times New Roman" w:cs="Times New Roman"/>
          <w:sz w:val="24"/>
          <w:szCs w:val="24"/>
          <w:lang w:eastAsia="it-IT"/>
        </w:rPr>
        <w:t>overno ad adottare politiche conformi</w:t>
      </w:r>
      <w:r w:rsidRPr="00221285">
        <w:rPr>
          <w:rFonts w:eastAsia="Times New Roman" w:cs="Times New Roman"/>
          <w:sz w:val="24"/>
          <w:szCs w:val="24"/>
          <w:lang w:eastAsia="it-IT"/>
        </w:rPr>
        <w:t xml:space="preserve"> e </w:t>
      </w:r>
      <w:r w:rsidR="006B3649">
        <w:rPr>
          <w:rFonts w:eastAsia="Times New Roman" w:cs="Times New Roman"/>
          <w:sz w:val="24"/>
          <w:szCs w:val="24"/>
          <w:lang w:eastAsia="it-IT"/>
        </w:rPr>
        <w:t xml:space="preserve">prevedere </w:t>
      </w:r>
      <w:r w:rsidRPr="00221285">
        <w:rPr>
          <w:rFonts w:eastAsia="Times New Roman" w:cs="Times New Roman"/>
          <w:sz w:val="24"/>
          <w:szCs w:val="24"/>
          <w:lang w:eastAsia="it-IT"/>
        </w:rPr>
        <w:t xml:space="preserve">risorse adeguate. </w:t>
      </w:r>
    </w:p>
    <w:p w:rsidR="00221285" w:rsidRPr="006F0B64" w:rsidRDefault="00221285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0E02C6" w:rsidRPr="006F0B64" w:rsidRDefault="000E02C6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97AC9" w:rsidRPr="003F0C30" w:rsidRDefault="00B97AC9" w:rsidP="00B97AC9">
      <w:pPr>
        <w:pStyle w:val="Default"/>
        <w:rPr>
          <w:rFonts w:asciiTheme="minorHAnsi" w:hAnsiTheme="minorHAnsi" w:cstheme="minorBidi"/>
          <w:b/>
          <w:color w:val="auto"/>
        </w:rPr>
      </w:pPr>
      <w:r w:rsidRPr="003F0C30">
        <w:rPr>
          <w:rFonts w:asciiTheme="minorHAnsi" w:hAnsiTheme="minorHAnsi" w:cstheme="minorBidi"/>
          <w:b/>
          <w:color w:val="auto"/>
        </w:rPr>
        <w:t xml:space="preserve">2) Quali provvedimenti intende promuovere al fine di aumentare la disponibilità di servizi per la prima infanzia e per gli anziani a costi ragionevoli per tutti i cittadini? </w:t>
      </w:r>
    </w:p>
    <w:p w:rsidR="00B97AC9" w:rsidRDefault="00B97AC9" w:rsidP="00221285">
      <w:pPr>
        <w:jc w:val="both"/>
        <w:rPr>
          <w:b/>
          <w:color w:val="FF0000"/>
          <w:sz w:val="24"/>
          <w:szCs w:val="24"/>
        </w:rPr>
      </w:pPr>
    </w:p>
    <w:p w:rsidR="000E02C6" w:rsidRPr="006F0B64" w:rsidRDefault="000E02C6" w:rsidP="00221285">
      <w:pPr>
        <w:jc w:val="both"/>
        <w:rPr>
          <w:sz w:val="24"/>
          <w:szCs w:val="24"/>
        </w:rPr>
      </w:pPr>
      <w:r w:rsidRPr="006F0B64">
        <w:rPr>
          <w:b/>
          <w:color w:val="FF0000"/>
          <w:sz w:val="24"/>
          <w:szCs w:val="24"/>
        </w:rPr>
        <w:t>2)</w:t>
      </w:r>
      <w:r w:rsidR="00DA55B5" w:rsidRPr="006F0B64">
        <w:rPr>
          <w:sz w:val="24"/>
          <w:szCs w:val="24"/>
        </w:rPr>
        <w:t xml:space="preserve"> La materia dell’assistenza sociale, oggi di competenza esclusiva delle Regioni, dovrebbe tornare nella competenz</w:t>
      </w:r>
      <w:r w:rsidR="006B3649">
        <w:rPr>
          <w:sz w:val="24"/>
          <w:szCs w:val="24"/>
        </w:rPr>
        <w:t>a ripartita o concorrente Stato-</w:t>
      </w:r>
      <w:r w:rsidR="00DA55B5" w:rsidRPr="006F0B64">
        <w:rPr>
          <w:sz w:val="24"/>
          <w:szCs w:val="24"/>
        </w:rPr>
        <w:t>Regioni, tale da delineare una responsabilità nazion</w:t>
      </w:r>
      <w:r w:rsidR="006B3649">
        <w:rPr>
          <w:sz w:val="24"/>
          <w:szCs w:val="24"/>
        </w:rPr>
        <w:t>ale e di bilancio nel finanziare</w:t>
      </w:r>
      <w:r w:rsidR="00DA55B5" w:rsidRPr="006F0B64">
        <w:rPr>
          <w:sz w:val="24"/>
          <w:szCs w:val="24"/>
        </w:rPr>
        <w:t xml:space="preserve"> i servizi essenziali in materia di assistenza e sostegno alle categorie più deboli. Attualmente, la crisi in cui versano le Regioni e gli enti territoriali, e la differ</w:t>
      </w:r>
      <w:r w:rsidR="006B3649">
        <w:rPr>
          <w:sz w:val="24"/>
          <w:szCs w:val="24"/>
        </w:rPr>
        <w:t>enza di risorse fra le diverse Regioni, fanno sì che le politiche socio-assistenziali e</w:t>
      </w:r>
      <w:r w:rsidR="00DA55B5" w:rsidRPr="006F0B64">
        <w:rPr>
          <w:sz w:val="24"/>
          <w:szCs w:val="24"/>
        </w:rPr>
        <w:t xml:space="preserve"> le relative misure di sostegno siano estremamente variabili fra </w:t>
      </w:r>
      <w:r w:rsidR="006B3649">
        <w:rPr>
          <w:sz w:val="24"/>
          <w:szCs w:val="24"/>
        </w:rPr>
        <w:t xml:space="preserve">le </w:t>
      </w:r>
      <w:r w:rsidR="00DA55B5" w:rsidRPr="006F0B64">
        <w:rPr>
          <w:sz w:val="24"/>
          <w:szCs w:val="24"/>
        </w:rPr>
        <w:t xml:space="preserve">Regioni </w:t>
      </w:r>
      <w:r w:rsidR="006B3649">
        <w:rPr>
          <w:sz w:val="24"/>
          <w:szCs w:val="24"/>
        </w:rPr>
        <w:t>stesse. Peggio: è proprio</w:t>
      </w:r>
      <w:r w:rsidR="00DA55B5" w:rsidRPr="006F0B64">
        <w:rPr>
          <w:sz w:val="24"/>
          <w:szCs w:val="24"/>
        </w:rPr>
        <w:t xml:space="preserve"> nelle Regioni più povere, dove più alto è il disagio e il numero di indigenti o persone in condizioni di disagio</w:t>
      </w:r>
      <w:r w:rsidR="006B3649">
        <w:rPr>
          <w:sz w:val="24"/>
          <w:szCs w:val="24"/>
        </w:rPr>
        <w:t>, che queste non vengono adeguatamente finanziate</w:t>
      </w:r>
      <w:r w:rsidR="00E7143A">
        <w:rPr>
          <w:sz w:val="24"/>
          <w:szCs w:val="24"/>
        </w:rPr>
        <w:t>, a causa dei bilanci costantemente in deficit</w:t>
      </w:r>
      <w:r w:rsidR="00DA55B5" w:rsidRPr="006F0B64">
        <w:rPr>
          <w:sz w:val="24"/>
          <w:szCs w:val="24"/>
        </w:rPr>
        <w:t>. Al contrario, il diritto al mantenimento e all’assistenza, avendo rilevan</w:t>
      </w:r>
      <w:r w:rsidR="00E7143A">
        <w:rPr>
          <w:sz w:val="24"/>
          <w:szCs w:val="24"/>
        </w:rPr>
        <w:t>za costituzionale (art.38), devono essere assicurati</w:t>
      </w:r>
      <w:r w:rsidR="00DA55B5" w:rsidRPr="006F0B64">
        <w:rPr>
          <w:sz w:val="24"/>
          <w:szCs w:val="24"/>
        </w:rPr>
        <w:t xml:space="preserve"> in modo uguale a tutti i cittadini,</w:t>
      </w:r>
      <w:r w:rsidR="00456ABE" w:rsidRPr="006F0B64">
        <w:rPr>
          <w:sz w:val="24"/>
          <w:szCs w:val="24"/>
        </w:rPr>
        <w:t xml:space="preserve"> a prescindere dalle contingenze economiche della sua regione di residenza. La condizione delle persone non autosufficienti o in condizioni di disagio fisico, psichico, materiale ecc.</w:t>
      </w:r>
      <w:r w:rsidR="00E7143A">
        <w:rPr>
          <w:sz w:val="24"/>
          <w:szCs w:val="24"/>
        </w:rPr>
        <w:t xml:space="preserve">, può, pertanto, essere effettivamente tutelata solo nell’ambito di una </w:t>
      </w:r>
      <w:r w:rsidR="006F0B64" w:rsidRPr="006F0B64">
        <w:rPr>
          <w:sz w:val="24"/>
          <w:szCs w:val="24"/>
        </w:rPr>
        <w:t>legge-</w:t>
      </w:r>
      <w:r w:rsidR="00456ABE" w:rsidRPr="006F0B64">
        <w:rPr>
          <w:sz w:val="24"/>
          <w:szCs w:val="24"/>
        </w:rPr>
        <w:t xml:space="preserve">quadro nazionale sull’Assistenza Sociale, che garantisca diritti fondamentali e di cittadinanza a tutti gli individui, ai sensi dell’art. 3 Cost. e, quindi, senza </w:t>
      </w:r>
      <w:r w:rsidR="00456ABE" w:rsidRPr="006F0B64">
        <w:rPr>
          <w:sz w:val="24"/>
          <w:szCs w:val="24"/>
        </w:rPr>
        <w:lastRenderedPageBreak/>
        <w:t>distinzioni di sesso, razza, lingua, religione, opinioni politiche, condizioni</w:t>
      </w:r>
      <w:r w:rsidR="006F0B64" w:rsidRPr="006F0B64">
        <w:rPr>
          <w:sz w:val="24"/>
          <w:szCs w:val="24"/>
        </w:rPr>
        <w:t xml:space="preserve"> personali o sociali…o territoriali.</w:t>
      </w:r>
      <w:r w:rsidR="00221285">
        <w:rPr>
          <w:rFonts w:eastAsia="Times New Roman" w:cs="Times New Roman"/>
          <w:sz w:val="24"/>
          <w:szCs w:val="24"/>
          <w:lang w:eastAsia="it-IT"/>
        </w:rPr>
        <w:t>Essenziale, a riguardo</w:t>
      </w:r>
      <w:r w:rsidR="00E7143A">
        <w:rPr>
          <w:rFonts w:eastAsia="Times New Roman" w:cs="Times New Roman"/>
          <w:sz w:val="24"/>
          <w:szCs w:val="24"/>
          <w:lang w:eastAsia="it-IT"/>
        </w:rPr>
        <w:t>,</w:t>
      </w:r>
      <w:r w:rsidR="00221285">
        <w:rPr>
          <w:rFonts w:eastAsia="Times New Roman" w:cs="Times New Roman"/>
          <w:sz w:val="24"/>
          <w:szCs w:val="24"/>
          <w:lang w:eastAsia="it-IT"/>
        </w:rPr>
        <w:t xml:space="preserve"> e per contrastare la violenza di genere, è</w:t>
      </w:r>
      <w:r w:rsidR="00221285" w:rsidRPr="00221285">
        <w:rPr>
          <w:rFonts w:eastAsia="Times New Roman" w:cs="Times New Roman"/>
          <w:sz w:val="24"/>
          <w:szCs w:val="24"/>
          <w:lang w:eastAsia="it-IT"/>
        </w:rPr>
        <w:t xml:space="preserve"> il riconoscimento delle misure di contrasto alla violenza all’interno dei livelli essenziali di assisten</w:t>
      </w:r>
      <w:r w:rsidR="00E7143A">
        <w:rPr>
          <w:rFonts w:eastAsia="Times New Roman" w:cs="Times New Roman"/>
          <w:sz w:val="24"/>
          <w:szCs w:val="24"/>
          <w:lang w:eastAsia="it-IT"/>
        </w:rPr>
        <w:t>za</w:t>
      </w:r>
      <w:r w:rsidR="00221285" w:rsidRPr="00221285">
        <w:rPr>
          <w:rFonts w:eastAsia="Times New Roman" w:cs="Times New Roman"/>
          <w:sz w:val="24"/>
          <w:szCs w:val="24"/>
          <w:lang w:eastAsia="it-IT"/>
        </w:rPr>
        <w:t>.</w:t>
      </w:r>
    </w:p>
    <w:p w:rsidR="00456ABE" w:rsidRPr="006F0B64" w:rsidRDefault="00221285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Cruciale</w:t>
      </w:r>
      <w:r w:rsidR="00456ABE" w:rsidRPr="006F0B64">
        <w:rPr>
          <w:sz w:val="24"/>
          <w:szCs w:val="24"/>
        </w:rPr>
        <w:t xml:space="preserve"> è </w:t>
      </w:r>
      <w:r>
        <w:rPr>
          <w:sz w:val="24"/>
          <w:szCs w:val="24"/>
        </w:rPr>
        <w:t xml:space="preserve">anche </w:t>
      </w:r>
      <w:r w:rsidR="00456ABE" w:rsidRPr="006F0B64">
        <w:rPr>
          <w:sz w:val="24"/>
          <w:szCs w:val="24"/>
        </w:rPr>
        <w:t>l’a</w:t>
      </w:r>
      <w:r w:rsidR="00E7143A">
        <w:rPr>
          <w:sz w:val="24"/>
          <w:szCs w:val="24"/>
        </w:rPr>
        <w:t xml:space="preserve">mpliamento della rete di nidi </w:t>
      </w:r>
      <w:r w:rsidR="00456ABE" w:rsidRPr="006F0B64">
        <w:rPr>
          <w:sz w:val="24"/>
          <w:szCs w:val="24"/>
        </w:rPr>
        <w:t>e asili pubblici per la prima infanzia. Altrettanto andrebbero</w:t>
      </w:r>
      <w:r w:rsidR="00F87F1F" w:rsidRPr="006F0B64">
        <w:rPr>
          <w:sz w:val="24"/>
          <w:szCs w:val="24"/>
        </w:rPr>
        <w:t>incentivate le aperture di nidi e asili aziendali, con misure di sgravio/deduzione delle spese.</w:t>
      </w:r>
    </w:p>
    <w:p w:rsidR="00456ABE" w:rsidRP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sz w:val="24"/>
          <w:szCs w:val="24"/>
        </w:rPr>
        <w:t>Per il</w:t>
      </w:r>
      <w:r w:rsidR="00456ABE" w:rsidRPr="006F0B64">
        <w:rPr>
          <w:sz w:val="24"/>
          <w:szCs w:val="24"/>
        </w:rPr>
        <w:t xml:space="preserve"> finanziamento delle misure e </w:t>
      </w:r>
      <w:r w:rsidR="00E7143A">
        <w:rPr>
          <w:sz w:val="24"/>
          <w:szCs w:val="24"/>
        </w:rPr>
        <w:t xml:space="preserve">delle </w:t>
      </w:r>
      <w:r w:rsidR="00456ABE" w:rsidRPr="006F0B64">
        <w:rPr>
          <w:sz w:val="24"/>
          <w:szCs w:val="24"/>
        </w:rPr>
        <w:t xml:space="preserve">politiche di </w:t>
      </w:r>
      <w:r w:rsidRPr="006F0B64">
        <w:rPr>
          <w:sz w:val="24"/>
          <w:szCs w:val="24"/>
        </w:rPr>
        <w:t>assistenza dovrebbe essere previsto un capitolo di bilancio permanente e con garanzia di copertura prioritaria, visto il carattere strategico dell’assistenza sociale per garantire la democrazia sostanziale del Pae</w:t>
      </w:r>
      <w:r w:rsidR="00E7143A">
        <w:rPr>
          <w:sz w:val="24"/>
          <w:szCs w:val="24"/>
        </w:rPr>
        <w:t>se e il godimento dei diritti essenziali da parte dei più deboli, a partire dalle donne in condizione di disagio</w:t>
      </w:r>
      <w:r w:rsidRPr="006F0B64">
        <w:rPr>
          <w:sz w:val="24"/>
          <w:szCs w:val="24"/>
        </w:rPr>
        <w:t xml:space="preserve">. A tale capitolo andrebbero, inoltre, </w:t>
      </w:r>
      <w:r w:rsidR="00456ABE" w:rsidRPr="006F0B64">
        <w:rPr>
          <w:sz w:val="24"/>
          <w:szCs w:val="24"/>
        </w:rPr>
        <w:t xml:space="preserve">prioritariamente </w:t>
      </w:r>
      <w:r w:rsidRPr="006F0B64">
        <w:rPr>
          <w:sz w:val="24"/>
          <w:szCs w:val="24"/>
        </w:rPr>
        <w:t>destinati</w:t>
      </w:r>
      <w:r w:rsidR="00E7143A">
        <w:rPr>
          <w:sz w:val="24"/>
          <w:szCs w:val="24"/>
        </w:rPr>
        <w:t xml:space="preserve"> parte dei</w:t>
      </w:r>
      <w:r w:rsidR="00456ABE" w:rsidRPr="006F0B64">
        <w:rPr>
          <w:sz w:val="24"/>
          <w:szCs w:val="24"/>
        </w:rPr>
        <w:t>i proventi delle confische di beni mafiosi, illeciti, frutto di corruzione o derivati dalla grande evasione fiscale, così come già indicato nella proposta di legge c.d. “Ingroia-La To</w:t>
      </w:r>
      <w:r w:rsidR="00E7143A">
        <w:rPr>
          <w:sz w:val="24"/>
          <w:szCs w:val="24"/>
        </w:rPr>
        <w:t>rre” presentata da</w:t>
      </w:r>
      <w:r w:rsidR="00456ABE" w:rsidRPr="006F0B64">
        <w:rPr>
          <w:sz w:val="24"/>
          <w:szCs w:val="24"/>
        </w:rPr>
        <w:t xml:space="preserve"> Rivoluzione Civile.</w:t>
      </w:r>
    </w:p>
    <w:p w:rsidR="00F87F1F" w:rsidRDefault="00F87F1F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C04A5" w:rsidRDefault="00B97AC9" w:rsidP="006F0B6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3F0C30">
        <w:rPr>
          <w:b/>
        </w:rPr>
        <w:t>3) Con quali iniziative intende rilanciare il lavoro femminile in Italia?</w:t>
      </w:r>
    </w:p>
    <w:p w:rsidR="00B97AC9" w:rsidRPr="006F0B64" w:rsidRDefault="00B97AC9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F87F1F" w:rsidRPr="006F0B64" w:rsidRDefault="00F87F1F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b/>
          <w:color w:val="FF0000"/>
          <w:sz w:val="24"/>
          <w:szCs w:val="24"/>
        </w:rPr>
        <w:t>3)</w:t>
      </w:r>
      <w:r w:rsidRPr="006F0B64">
        <w:rPr>
          <w:sz w:val="24"/>
          <w:szCs w:val="24"/>
        </w:rPr>
        <w:t xml:space="preserve"> Le misure per l’</w:t>
      </w:r>
      <w:r w:rsidR="0011085D" w:rsidRPr="006F0B64">
        <w:rPr>
          <w:sz w:val="24"/>
          <w:szCs w:val="24"/>
        </w:rPr>
        <w:t>occupazione femminil</w:t>
      </w:r>
      <w:r w:rsidR="00E7143A">
        <w:rPr>
          <w:sz w:val="24"/>
          <w:szCs w:val="24"/>
        </w:rPr>
        <w:t>e dovrebbero essere inserite in un</w:t>
      </w:r>
      <w:r w:rsidRPr="006F0B64">
        <w:rPr>
          <w:sz w:val="24"/>
          <w:szCs w:val="24"/>
        </w:rPr>
        <w:t xml:space="preserve"> più ampio piano nazionale per il rilancio dell’oc</w:t>
      </w:r>
      <w:r w:rsidR="00E7143A">
        <w:rPr>
          <w:sz w:val="24"/>
          <w:szCs w:val="24"/>
        </w:rPr>
        <w:t>cupazione e parametrate agli obiettivi di Lisbona</w:t>
      </w:r>
      <w:r w:rsidRPr="006F0B64">
        <w:rPr>
          <w:sz w:val="24"/>
          <w:szCs w:val="24"/>
        </w:rPr>
        <w:t xml:space="preserve">. In particolare, gli incentivi per l’occupazione femminile dovrebbero riguardare: sgravi fiscali di entità superiore per chi assume donne con contratti a tempo indeterminato; assunzione a carico dello Stato della retribuzione integrativa nei periodi di maternità; defiscalizzazione </w:t>
      </w:r>
      <w:r w:rsidR="00E7143A">
        <w:rPr>
          <w:sz w:val="24"/>
          <w:szCs w:val="24"/>
        </w:rPr>
        <w:t xml:space="preserve">parziale degli utili e regimi agevolati per </w:t>
      </w:r>
      <w:r w:rsidRPr="006F0B64">
        <w:rPr>
          <w:sz w:val="24"/>
          <w:szCs w:val="24"/>
        </w:rPr>
        <w:t xml:space="preserve">le aziende femminili, individuali, societarie e cooperative; agevolazioni per l’accesso al credito. </w:t>
      </w:r>
    </w:p>
    <w:p w:rsidR="00F87F1F" w:rsidRPr="006F0B64" w:rsidRDefault="00F87F1F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sz w:val="24"/>
          <w:szCs w:val="24"/>
        </w:rPr>
        <w:t>A tale proposito e per fronteggiare una crisi che il nostro sistema economico da</w:t>
      </w:r>
      <w:r w:rsidR="00E7143A">
        <w:rPr>
          <w:sz w:val="24"/>
          <w:szCs w:val="24"/>
        </w:rPr>
        <w:t xml:space="preserve"> solo non può risolvere, ritengo</w:t>
      </w:r>
      <w:r w:rsidRPr="006F0B64">
        <w:rPr>
          <w:sz w:val="24"/>
          <w:szCs w:val="24"/>
        </w:rPr>
        <w:t xml:space="preserve"> fondamentale </w:t>
      </w:r>
      <w:r w:rsidR="00E7143A">
        <w:rPr>
          <w:sz w:val="24"/>
          <w:szCs w:val="24"/>
        </w:rPr>
        <w:t xml:space="preserve">(conformemente alla proposta di Rivoluzione Civile) </w:t>
      </w:r>
      <w:r w:rsidRPr="006F0B64">
        <w:rPr>
          <w:sz w:val="24"/>
          <w:szCs w:val="24"/>
        </w:rPr>
        <w:t>la creazione di un istituto pubblico che offra crediti a tassi agevolati e concorrenziali rispetto alle banche private (La BCE offre prestiti bancari all’1%, un istituto pubblico con una mission mista potrebbe utilmen</w:t>
      </w:r>
      <w:r w:rsidR="00E7143A">
        <w:rPr>
          <w:sz w:val="24"/>
          <w:szCs w:val="24"/>
        </w:rPr>
        <w:t>te offrirlo a tassi del 2-3%). Un tale istituto potrebbe, inoltre,</w:t>
      </w:r>
      <w:r w:rsidRPr="006F0B64">
        <w:rPr>
          <w:sz w:val="24"/>
          <w:szCs w:val="24"/>
        </w:rPr>
        <w:t xml:space="preserve"> aprire il nostro mercato al micro</w:t>
      </w:r>
      <w:r w:rsidR="0011085D" w:rsidRPr="006F0B64">
        <w:rPr>
          <w:sz w:val="24"/>
          <w:szCs w:val="24"/>
        </w:rPr>
        <w:t>-</w:t>
      </w:r>
      <w:r w:rsidRPr="006F0B64">
        <w:rPr>
          <w:sz w:val="24"/>
          <w:szCs w:val="24"/>
        </w:rPr>
        <w:t>credito</w:t>
      </w:r>
      <w:r w:rsidR="0011085D" w:rsidRPr="006F0B64">
        <w:rPr>
          <w:sz w:val="24"/>
          <w:szCs w:val="24"/>
        </w:rPr>
        <w:t>, che ha sostenuto efficacemente in altre realtà l’emancipazione lavorativa delle donne</w:t>
      </w:r>
      <w:r w:rsidRPr="006F0B64">
        <w:rPr>
          <w:sz w:val="24"/>
          <w:szCs w:val="24"/>
        </w:rPr>
        <w:t>. L</w:t>
      </w:r>
      <w:r w:rsidR="0011085D" w:rsidRPr="006F0B64">
        <w:rPr>
          <w:sz w:val="24"/>
          <w:szCs w:val="24"/>
        </w:rPr>
        <w:t>o</w:t>
      </w:r>
      <w:r w:rsidR="00E7143A">
        <w:rPr>
          <w:sz w:val="24"/>
          <w:szCs w:val="24"/>
        </w:rPr>
        <w:t xml:space="preserve"> Stato</w:t>
      </w:r>
      <w:r w:rsidR="0011085D" w:rsidRPr="006F0B64">
        <w:rPr>
          <w:sz w:val="24"/>
          <w:szCs w:val="24"/>
        </w:rPr>
        <w:t xml:space="preserve"> potrebbe, inoltre,</w:t>
      </w:r>
      <w:r w:rsidRPr="006F0B64">
        <w:rPr>
          <w:sz w:val="24"/>
          <w:szCs w:val="24"/>
        </w:rPr>
        <w:t xml:space="preserve"> intervenirecome garante</w:t>
      </w:r>
      <w:r w:rsidR="0011085D" w:rsidRPr="006F0B64">
        <w:rPr>
          <w:sz w:val="24"/>
          <w:szCs w:val="24"/>
        </w:rPr>
        <w:t>,</w:t>
      </w:r>
      <w:r w:rsidRPr="006F0B64">
        <w:rPr>
          <w:sz w:val="24"/>
          <w:szCs w:val="24"/>
        </w:rPr>
        <w:t xml:space="preserve"> per i progetti strategici e i </w:t>
      </w:r>
      <w:r w:rsidR="0011085D" w:rsidRPr="006F0B64">
        <w:rPr>
          <w:sz w:val="24"/>
          <w:szCs w:val="24"/>
        </w:rPr>
        <w:t xml:space="preserve">per i </w:t>
      </w:r>
      <w:r w:rsidRPr="006F0B64">
        <w:rPr>
          <w:sz w:val="24"/>
          <w:szCs w:val="24"/>
        </w:rPr>
        <w:t>soggetti deboli (donne, giovani, portatori di handicap ecc.)</w:t>
      </w:r>
      <w:r w:rsidR="0011085D" w:rsidRPr="006F0B64">
        <w:rPr>
          <w:sz w:val="24"/>
          <w:szCs w:val="24"/>
        </w:rPr>
        <w:t xml:space="preserve"> che non pos</w:t>
      </w:r>
      <w:r w:rsidR="00E7143A">
        <w:rPr>
          <w:sz w:val="24"/>
          <w:szCs w:val="24"/>
        </w:rPr>
        <w:t>sano usufruire di altre coperture</w:t>
      </w:r>
      <w:r w:rsidR="0011085D" w:rsidRPr="006F0B64">
        <w:rPr>
          <w:sz w:val="24"/>
          <w:szCs w:val="24"/>
        </w:rPr>
        <w:t>. Gli obiettivi occupazionali dovrebbero essere perseguiti con il sostegno anche di adeguate politiche comun</w:t>
      </w:r>
      <w:r w:rsidR="00E7143A">
        <w:rPr>
          <w:sz w:val="24"/>
          <w:szCs w:val="24"/>
        </w:rPr>
        <w:t>itarie, visto che</w:t>
      </w:r>
      <w:r w:rsidR="0011085D" w:rsidRPr="006F0B64">
        <w:rPr>
          <w:sz w:val="24"/>
          <w:szCs w:val="24"/>
        </w:rPr>
        <w:t xml:space="preserve"> gli Stati </w:t>
      </w:r>
      <w:r w:rsidR="00E7143A">
        <w:rPr>
          <w:sz w:val="24"/>
          <w:szCs w:val="24"/>
        </w:rPr>
        <w:t xml:space="preserve">si sono dimostrati incapaci di </w:t>
      </w:r>
      <w:r w:rsidR="0011085D" w:rsidRPr="006F0B64">
        <w:rPr>
          <w:sz w:val="24"/>
          <w:szCs w:val="24"/>
        </w:rPr>
        <w:t>raggiungere</w:t>
      </w:r>
      <w:r w:rsidR="00E7143A">
        <w:rPr>
          <w:sz w:val="24"/>
          <w:szCs w:val="24"/>
        </w:rPr>
        <w:t>, da soli e con politiche proprie,</w:t>
      </w:r>
      <w:r w:rsidR="0011085D" w:rsidRPr="006F0B64">
        <w:rPr>
          <w:sz w:val="24"/>
          <w:szCs w:val="24"/>
        </w:rPr>
        <w:t xml:space="preserve"> gli obiettivi di Lisbona. E’ evidente che le misure indirette, come la predisposizione di un adeguato sistema di sostegno sociale alla maternità e alle famiglie (asili, assistenza sanitaria gratu</w:t>
      </w:r>
      <w:r w:rsidR="00E7143A">
        <w:rPr>
          <w:sz w:val="24"/>
          <w:szCs w:val="24"/>
        </w:rPr>
        <w:t xml:space="preserve">ita per i bambini fino a 3 anni, sostegno domiciliare reale per anziani e portatori di handicap, </w:t>
      </w:r>
      <w:bookmarkStart w:id="0" w:name="_GoBack"/>
      <w:bookmarkEnd w:id="0"/>
      <w:r w:rsidR="0011085D" w:rsidRPr="006F0B64">
        <w:rPr>
          <w:sz w:val="24"/>
          <w:szCs w:val="24"/>
        </w:rPr>
        <w:t>assegni familiari adeguati al costo della vita e alla condizione familiare) sono coessenziali e determinanti per il successo di un qualsiasi piano di implementazione dell’occupazione femminile. Tali misure dovranno essere commisurati al reddito dei singoli o dei gruppi familiari secondo un principio di progressività.</w:t>
      </w:r>
    </w:p>
    <w:p w:rsidR="006F0B64" w:rsidRP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F0B64" w:rsidRDefault="006F0B64" w:rsidP="006F0B64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B97AC9" w:rsidRPr="003F0C30" w:rsidRDefault="00B97AC9" w:rsidP="00B97AC9">
      <w:pPr>
        <w:pStyle w:val="Default"/>
        <w:rPr>
          <w:rFonts w:asciiTheme="minorHAnsi" w:hAnsiTheme="minorHAnsi" w:cstheme="minorBidi"/>
          <w:b/>
          <w:color w:val="auto"/>
        </w:rPr>
      </w:pPr>
      <w:r w:rsidRPr="003F0C30">
        <w:rPr>
          <w:rFonts w:asciiTheme="minorHAnsi" w:hAnsiTheme="minorHAnsi" w:cstheme="minorBidi"/>
          <w:b/>
          <w:color w:val="auto"/>
        </w:rPr>
        <w:t xml:space="preserve">4) Come ritiene si potrebbe intervenire al fine di rappresentare correttamente l’immagine della donna nei media? Quali disposizioni intende promuovere a tal fine? </w:t>
      </w:r>
    </w:p>
    <w:p w:rsidR="009C04A5" w:rsidRDefault="009C04A5" w:rsidP="006F0B64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1085D" w:rsidRPr="006F0B64" w:rsidRDefault="0011085D" w:rsidP="006F0B6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6F0B64">
        <w:rPr>
          <w:b/>
          <w:color w:val="FF0000"/>
          <w:sz w:val="24"/>
          <w:szCs w:val="24"/>
        </w:rPr>
        <w:t>4)</w:t>
      </w:r>
      <w:r w:rsidRPr="006F0B64">
        <w:rPr>
          <w:sz w:val="24"/>
          <w:szCs w:val="24"/>
        </w:rPr>
        <w:t xml:space="preserve"> La risposta è già presente </w:t>
      </w:r>
      <w:r w:rsidR="006F0B64" w:rsidRPr="006F0B64">
        <w:rPr>
          <w:sz w:val="24"/>
          <w:szCs w:val="24"/>
        </w:rPr>
        <w:t xml:space="preserve">a fine del </w:t>
      </w:r>
      <w:r w:rsidRPr="006F0B64">
        <w:rPr>
          <w:sz w:val="24"/>
          <w:szCs w:val="24"/>
        </w:rPr>
        <w:t>punto 1)</w:t>
      </w:r>
    </w:p>
    <w:p w:rsidR="00B97AC9" w:rsidRPr="003F0C30" w:rsidRDefault="00B97AC9" w:rsidP="00B97AC9">
      <w:pPr>
        <w:pStyle w:val="Default"/>
        <w:rPr>
          <w:rFonts w:asciiTheme="minorHAnsi" w:hAnsiTheme="minorHAnsi" w:cstheme="minorBidi"/>
          <w:b/>
          <w:color w:val="auto"/>
        </w:rPr>
      </w:pPr>
      <w:r w:rsidRPr="003F0C30">
        <w:rPr>
          <w:rFonts w:asciiTheme="minorHAnsi" w:hAnsiTheme="minorHAnsi" w:cstheme="minorBidi"/>
          <w:b/>
          <w:color w:val="auto"/>
        </w:rPr>
        <w:lastRenderedPageBreak/>
        <w:t xml:space="preserve">5) È favorevole all’adozione di una legge che imponga il Bilancio di Genere a livello nazionale e regionale? </w:t>
      </w:r>
    </w:p>
    <w:p w:rsidR="009C04A5" w:rsidRDefault="009C04A5" w:rsidP="006F0B64">
      <w:pPr>
        <w:autoSpaceDE w:val="0"/>
        <w:autoSpaceDN w:val="0"/>
        <w:adjustRightInd w:val="0"/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11085D" w:rsidRPr="006F0B64" w:rsidRDefault="0011085D" w:rsidP="006F0B64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FF0000"/>
          <w:sz w:val="24"/>
          <w:szCs w:val="24"/>
        </w:rPr>
      </w:pPr>
      <w:r w:rsidRPr="006F0B64">
        <w:rPr>
          <w:b/>
          <w:color w:val="FF0000"/>
          <w:sz w:val="24"/>
          <w:szCs w:val="24"/>
        </w:rPr>
        <w:t xml:space="preserve">5) </w:t>
      </w:r>
      <w:r w:rsidR="006F0B64" w:rsidRPr="006F0B64">
        <w:rPr>
          <w:sz w:val="24"/>
          <w:szCs w:val="24"/>
        </w:rPr>
        <w:t>Ovviamente sì, per leg</w:t>
      </w:r>
      <w:r w:rsidRPr="006F0B64">
        <w:rPr>
          <w:sz w:val="24"/>
          <w:szCs w:val="24"/>
        </w:rPr>
        <w:t>ge.</w:t>
      </w:r>
    </w:p>
    <w:sectPr w:rsidR="0011085D" w:rsidRPr="006F0B64" w:rsidSect="002270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2082B"/>
    <w:rsid w:val="000A77AB"/>
    <w:rsid w:val="000E02C6"/>
    <w:rsid w:val="0011085D"/>
    <w:rsid w:val="0014527A"/>
    <w:rsid w:val="001C2C4E"/>
    <w:rsid w:val="00221285"/>
    <w:rsid w:val="00227082"/>
    <w:rsid w:val="00456ABE"/>
    <w:rsid w:val="0046091F"/>
    <w:rsid w:val="006B3649"/>
    <w:rsid w:val="006F0B64"/>
    <w:rsid w:val="0079594E"/>
    <w:rsid w:val="009C04A5"/>
    <w:rsid w:val="00AF45BC"/>
    <w:rsid w:val="00B93F8B"/>
    <w:rsid w:val="00B97AC9"/>
    <w:rsid w:val="00BF7CBC"/>
    <w:rsid w:val="00D66451"/>
    <w:rsid w:val="00DA55B5"/>
    <w:rsid w:val="00E7143A"/>
    <w:rsid w:val="00F2082B"/>
    <w:rsid w:val="00F30B57"/>
    <w:rsid w:val="00F8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0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7A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Federico</cp:lastModifiedBy>
  <cp:revision>4</cp:revision>
  <dcterms:created xsi:type="dcterms:W3CDTF">2013-02-14T12:35:00Z</dcterms:created>
  <dcterms:modified xsi:type="dcterms:W3CDTF">2013-02-14T17:57:00Z</dcterms:modified>
</cp:coreProperties>
</file>